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Midland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MI-GAR-T200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01 Midland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Sept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Saginaw &amp; Eastman Rd. - Midland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Area’s Largest Chevrolet Inventory!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Based on combined inventory of Garber Chevrolet Midland, Saginaw, and Linwood within in the Great Lakes Bay Region.</w:t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2020 Chevy Silverado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$215/mo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Stock# LZ352657. Lease for 24 months, 10,000 miles per year for qualified lessees with approved credit. $3,000 due at signing. Must qualify for GMS Pricing and Lease Loyalty. Taxes extra.  Other restrictions apply. See dealer for details. Offer ends 9/30/20.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2020 Chevy Blazer 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$189/mo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Stock# LL265402. Lease for 24 months, 10,000 miles per year for qualified lessees with approved credit. $3,000 due at signing. Must qualify for GMS Pricing and Lease Loyalty. Taxes extra.  Other restrictions apply. See dealer for details. Offer ends 9/30/20.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Saginaw &amp; Eastman Rd. - Midland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GarberMidland.com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2020 Chevy Silverado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2020 Chevy Equinox</w:t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Craig On Camera:  (:09)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At Garber Chevrolet in Midland, we’re better… for a reason!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Need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more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selection? We got it!  The benefit of having the area’s largest Chevy inventory!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And with Garber’s Low Price Guarantee – you’ll get the lowest payment on a new Chevy Silverado!    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And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better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price on a new Chevy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Blazer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Plus, our award winning service is in a class of its own; we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vertAlign w:val="baseline"/>
                <w:rtl w:val="0"/>
              </w:rPr>
              <w:t xml:space="preserve">always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put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your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needs first.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There’s a reason why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you’ll do better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at Garber Chevrolet in Midland! Corner of Saginaw &amp; Eastman!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